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color w:val="000000"/>
          <w:kern w:val="0"/>
          <w:szCs w:val="32"/>
        </w:rPr>
      </w:pPr>
      <w:r>
        <w:rPr>
          <w:rFonts w:hAnsi="黑体" w:eastAsia="黑体"/>
          <w:color w:val="000000"/>
          <w:kern w:val="0"/>
          <w:szCs w:val="32"/>
        </w:rPr>
        <w:t>附件</w:t>
      </w:r>
      <w:r>
        <w:rPr>
          <w:rFonts w:eastAsia="黑体"/>
          <w:color w:val="000000"/>
          <w:kern w:val="0"/>
          <w:szCs w:val="32"/>
        </w:rPr>
        <w:t>2</w:t>
      </w:r>
    </w:p>
    <w:p>
      <w:pPr>
        <w:widowControl/>
        <w:jc w:val="left"/>
        <w:rPr>
          <w:rFonts w:eastAsia="黑体"/>
          <w:color w:val="000000"/>
          <w:kern w:val="0"/>
          <w:szCs w:val="32"/>
        </w:rPr>
      </w:pPr>
    </w:p>
    <w:p>
      <w:pPr>
        <w:adjustRightInd w:val="0"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各县市区中等职业学校资源扩充</w:t>
      </w:r>
    </w:p>
    <w:p>
      <w:pPr>
        <w:adjustRightInd w:val="0"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已启动建设项目与资源补充表</w:t>
      </w:r>
    </w:p>
    <w:p>
      <w:pPr>
        <w:adjustRightInd w:val="0"/>
        <w:spacing w:line="600" w:lineRule="exact"/>
        <w:ind w:firstLine="630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tbl>
      <w:tblPr>
        <w:tblStyle w:val="2"/>
        <w:tblW w:w="94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685"/>
        <w:gridCol w:w="949"/>
        <w:gridCol w:w="846"/>
        <w:gridCol w:w="718"/>
        <w:gridCol w:w="846"/>
        <w:gridCol w:w="741"/>
        <w:gridCol w:w="893"/>
        <w:gridCol w:w="741"/>
        <w:gridCol w:w="741"/>
        <w:gridCol w:w="741"/>
        <w:gridCol w:w="1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Header/>
          <w:jc w:val="center"/>
        </w:trPr>
        <w:tc>
          <w:tcPr>
            <w:tcW w:w="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县市区</w:t>
            </w:r>
          </w:p>
        </w:tc>
        <w:tc>
          <w:tcPr>
            <w:tcW w:w="71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2020年中职资源扩充已启动项目建设计划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需增加学位数、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建设任务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tblHeader/>
          <w:jc w:val="center"/>
        </w:trPr>
        <w:tc>
          <w:tcPr>
            <w:tcW w:w="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建设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性质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建设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面积（亩）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建筑面积（万平方米）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投入资金（万元）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数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建成后净增学位数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建成后应有学位数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2022年需增加学位数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建设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袁州区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赣西中等职校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新建（正做规划）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3500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2022年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3500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15500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7100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中心城区新规划建设一所规模为7500人的中职学校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樟树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市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樟树中医药学校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新建（正做规划）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12.8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90000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2022年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8000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丰城市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丰城中专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改扩建（在建）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7.5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3750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2021年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3750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8750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7150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新规划建设一所规模为7500人的中职学校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靖安县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靖安职业中学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改扩建（在建）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0.69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350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2021年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1600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扩大靖安职校的办学规模，在现有项目中增加学校建筑面积0.4万平方米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奉新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奉新冶城职中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1700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扩大奉新职中办学规模，增加学校建筑面积3.4万平方米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高安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市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高安中专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异地新建（正在报建）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320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38000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5500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2022年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5500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5900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新规划建设一所规模为6000人的中职学校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上高县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上高中专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改扩建（在建）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0.56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280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2021年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2980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2520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扩大上高中专与技工学校办学规模，在现有项目中增加两所学校建筑面积7.4万平方米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宜丰县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宜丰中专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改扩建（正在报建）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2.4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2022年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1300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扩大宜丰中专二部办学规模，在现有项目中增加建筑面积2.6万平方米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铜鼓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铜鼓中专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异地新建（在建）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2022年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2250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2250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万载县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万载中专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9050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新规划建设规模5000人中职学校2所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1361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47.95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174400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22580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18330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46980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34920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2" w:type="dxa"/>
            <w:gridSpan w:val="12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840" w:hanging="840" w:hangingChars="400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说明：1.现有学位数截止到2020年8月，按《中等职业学校设置标准》生均校舍建筑面积指标不少20平方米核定。</w:t>
            </w:r>
          </w:p>
          <w:p>
            <w:pPr>
              <w:widowControl/>
              <w:spacing w:line="300" w:lineRule="exact"/>
              <w:ind w:left="844" w:leftChars="198" w:hanging="210" w:hangingChars="100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.根据教育部、江西省人民政府《关于整省推进职业教育综合改革提质创优的意见》文件要求，到2022年，全省中职学校总容量达到高中阶段学校学位总数的50%以上，招生计划数占高中阶段学校招生计划总数的50%。“十四五”高中毛入学率达到95%目标，测算出全市各县市区中职学校的招生人数和在校生数。中职学校应有学位数按《江西省职业教育改革实施方案》要求县级中等职业教育与普通高中教育学位数原则上按不低于4:6比例配置测算。</w:t>
            </w:r>
          </w:p>
        </w:tc>
      </w:tr>
    </w:tbl>
    <w:p>
      <w:pPr>
        <w:adjustRightInd w:val="0"/>
        <w:spacing w:line="600" w:lineRule="exact"/>
        <w:ind w:firstLine="63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D0AE5"/>
    <w:rsid w:val="2D2D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2020-10-27T02:28:00Z</dcterms:created>
  <dc:creator>️</dc:creator>
  <cp:lastModifiedBy>️</cp:lastModifiedBy>
  <dcterms:modified xsi:type="dcterms:W3CDTF">2020-10-27T02:28:52Z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